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337263FA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22417C">
        <w:rPr>
          <w:rFonts w:hAnsi="ＭＳ 明朝" w:hint="eastAsia"/>
          <w:color w:val="000000"/>
          <w:spacing w:val="-6"/>
        </w:rPr>
        <w:t>犬山市長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77777777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F1054E" w:rsidRPr="00F1054E">
        <w:rPr>
          <w:rFonts w:hAnsi="ＭＳ 明朝" w:hint="eastAsia"/>
          <w:color w:val="000000"/>
          <w:spacing w:val="-6"/>
        </w:rPr>
        <w:t>愛知県暴力団排除条例（平成</w:t>
      </w:r>
      <w:r w:rsidR="00F1054E">
        <w:rPr>
          <w:rFonts w:hAnsi="ＭＳ 明朝" w:hint="eastAsia"/>
          <w:color w:val="000000"/>
          <w:spacing w:val="-6"/>
        </w:rPr>
        <w:t>22</w:t>
      </w:r>
      <w:r w:rsidR="00F1054E" w:rsidRPr="00F1054E">
        <w:rPr>
          <w:rFonts w:hAnsi="ＭＳ 明朝" w:hint="eastAsia"/>
          <w:color w:val="000000"/>
          <w:spacing w:val="-6"/>
        </w:rPr>
        <w:t>年愛知県条例第</w:t>
      </w:r>
      <w:r w:rsidR="00F1054E">
        <w:rPr>
          <w:rFonts w:hAnsi="ＭＳ 明朝" w:hint="eastAsia"/>
          <w:color w:val="000000"/>
          <w:spacing w:val="-6"/>
        </w:rPr>
        <w:t>34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7777777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第20条第１項又は第39条第１項の規定に基づく工事の許可の取消し等の処分を受けた場合には、これに異議なく応じます。</w:t>
      </w:r>
    </w:p>
    <w:p w14:paraId="6F08ABF3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F1054E">
        <w:rPr>
          <w:rFonts w:hAnsi="ＭＳ 明朝" w:hint="eastAsia"/>
          <w:color w:val="000000"/>
          <w:spacing w:val="-6"/>
        </w:rPr>
        <w:t>知事が必要と認めた場合には、暴力団等であるか否かの確認のため、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22417C">
        <w:rPr>
          <w:rFonts w:hint="eastAsia"/>
          <w:spacing w:val="15"/>
          <w:fitText w:val="1005" w:id="-894215936"/>
        </w:rPr>
        <w:t>名称及</w:t>
      </w:r>
      <w:r w:rsidR="0098163B" w:rsidRPr="0022417C">
        <w:rPr>
          <w:rFonts w:hint="eastAsia"/>
          <w:spacing w:val="37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417C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2025-04-14T01:58:00Z</dcterms:modified>
</cp:coreProperties>
</file>